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6C6" w:rsidRDefault="003666C6">
      <w:pPr>
        <w:pStyle w:val="En-tte"/>
      </w:pPr>
    </w:p>
    <w:p w:rsidR="003666C6" w:rsidRDefault="003666C6">
      <w:pPr>
        <w:pStyle w:val="Pieddepage"/>
        <w:jc w:val="right"/>
        <w:rPr>
          <w:sz w:val="18"/>
          <w:szCs w:val="18"/>
        </w:rPr>
      </w:pPr>
    </w:p>
    <w:p w:rsidR="00006D2B" w:rsidRDefault="00006D2B">
      <w:pPr>
        <w:rPr>
          <w:rFonts w:cs="Mangal"/>
          <w:szCs w:val="21"/>
        </w:rPr>
        <w:sectPr w:rsidR="00006D2B">
          <w:headerReference w:type="default" r:id="rId7"/>
          <w:footerReference w:type="default" r:id="rId8"/>
          <w:pgSz w:w="11906" w:h="16838"/>
          <w:pgMar w:top="2608" w:right="1134" w:bottom="1758" w:left="2268" w:header="283" w:footer="1134" w:gutter="0"/>
          <w:cols w:space="720"/>
        </w:sectPr>
      </w:pPr>
    </w:p>
    <w:p w:rsidR="003666C6" w:rsidRDefault="000B1DAC">
      <w:pPr>
        <w:pStyle w:val="ContentsHeading"/>
        <w:pBdr>
          <w:top w:val="single" w:sz="2" w:space="9" w:color="C9211E"/>
          <w:left w:val="single" w:sz="2" w:space="9" w:color="C9211E"/>
          <w:bottom w:val="single" w:sz="2" w:space="9" w:color="C9211E"/>
          <w:right w:val="single" w:sz="2" w:space="9" w:color="C9211E"/>
        </w:pBdr>
        <w:shd w:val="clear" w:color="auto" w:fill="C9211E"/>
        <w:spacing w:line="276" w:lineRule="auto"/>
        <w:ind w:left="510" w:right="567"/>
      </w:pPr>
      <w:r>
        <w:rPr>
          <w:smallCaps/>
          <w:color w:val="FFFFFF"/>
          <w:sz w:val="26"/>
          <w:szCs w:val="26"/>
        </w:rPr>
        <w:t xml:space="preserve">Cadre de réponse technique </w:t>
      </w:r>
      <w:proofErr w:type="spellStart"/>
      <w:r>
        <w:rPr>
          <w:smallCaps/>
          <w:color w:val="FFFFFF"/>
          <w:sz w:val="26"/>
          <w:szCs w:val="26"/>
        </w:rPr>
        <w:t>a</w:t>
      </w:r>
      <w:proofErr w:type="spellEnd"/>
      <w:r>
        <w:rPr>
          <w:smallCaps/>
          <w:color w:val="FFFFFF"/>
          <w:sz w:val="26"/>
          <w:szCs w:val="26"/>
        </w:rPr>
        <w:t xml:space="preserve"> compléter </w:t>
      </w:r>
      <w:r>
        <w:rPr>
          <w:smallCaps/>
          <w:color w:val="FFFFFF"/>
          <w:sz w:val="26"/>
          <w:szCs w:val="26"/>
          <w:u w:val="single"/>
        </w:rPr>
        <w:t>obligatoirement</w:t>
      </w:r>
      <w:r>
        <w:rPr>
          <w:smallCaps/>
          <w:color w:val="FFFFFF"/>
          <w:sz w:val="26"/>
          <w:szCs w:val="26"/>
        </w:rPr>
        <w:t xml:space="preserve"> par le candidat</w:t>
      </w:r>
    </w:p>
    <w:p w:rsidR="003666C6" w:rsidRDefault="003666C6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:rsidR="003666C6" w:rsidRDefault="003666C6">
      <w:pPr>
        <w:pStyle w:val="Style2"/>
        <w:spacing w:line="276" w:lineRule="auto"/>
        <w:jc w:val="center"/>
        <w:rPr>
          <w:rFonts w:ascii="Times New Roman" w:hAnsi="Times New Roman"/>
          <w:bCs/>
          <w:sz w:val="22"/>
          <w:szCs w:val="22"/>
        </w:rPr>
      </w:pPr>
    </w:p>
    <w:p w:rsidR="003666C6" w:rsidRDefault="003666C6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jc w:val="center"/>
        <w:rPr>
          <w:rFonts w:cs="Times New Roman"/>
          <w:b/>
          <w:bCs/>
          <w:caps/>
          <w:color w:val="FF0000"/>
          <w:sz w:val="22"/>
          <w:szCs w:val="22"/>
          <w:u w:val="single"/>
          <w:lang w:bidi="ar-SA"/>
        </w:rPr>
      </w:pPr>
    </w:p>
    <w:p w:rsidR="003666C6" w:rsidRDefault="00F810E4" w:rsidP="0099008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>CHANTIER</w:t>
      </w:r>
      <w:r w:rsidR="000B1DAC"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 xml:space="preserve"> DES COLLECTIONS PATRIMONIALES </w:t>
      </w:r>
    </w:p>
    <w:p w:rsidR="00F810E4" w:rsidRDefault="00F810E4" w:rsidP="00990085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</w:pPr>
      <w:r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>CHANTIER DES COLLECTIONS B9</w:t>
      </w:r>
    </w:p>
    <w:p w:rsidR="003666C6" w:rsidRDefault="003666C6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</w:pPr>
    </w:p>
    <w:p w:rsidR="003666C6" w:rsidRDefault="000B1DAC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</w:pPr>
      <w:r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>LOT 2 : transport « céramiques 19</w:t>
      </w:r>
      <w:r>
        <w:rPr>
          <w:rFonts w:eastAsia="Calibri" w:cs="Times New Roman"/>
          <w:b/>
          <w:bCs/>
          <w:caps/>
          <w:kern w:val="0"/>
          <w:sz w:val="26"/>
          <w:szCs w:val="26"/>
          <w:vertAlign w:val="superscript"/>
          <w:lang w:eastAsia="en-US" w:bidi="ar-SA"/>
        </w:rPr>
        <w:t>e</w:t>
      </w:r>
      <w:r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>-21</w:t>
      </w:r>
      <w:r>
        <w:rPr>
          <w:rFonts w:eastAsia="Calibri" w:cs="Times New Roman"/>
          <w:b/>
          <w:bCs/>
          <w:caps/>
          <w:kern w:val="0"/>
          <w:sz w:val="26"/>
          <w:szCs w:val="26"/>
          <w:vertAlign w:val="superscript"/>
          <w:lang w:eastAsia="en-US" w:bidi="ar-SA"/>
        </w:rPr>
        <w:t>e</w:t>
      </w:r>
      <w:r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 xml:space="preserve"> siècles et extra-européennes »</w:t>
      </w:r>
    </w:p>
    <w:p w:rsidR="003666C6" w:rsidRDefault="003666C6" w:rsidP="00F810E4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</w:pPr>
    </w:p>
    <w:p w:rsidR="003666C6" w:rsidRDefault="000B1DAC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jc w:val="center"/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</w:pPr>
      <w:r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 xml:space="preserve">Numéro : </w:t>
      </w:r>
      <w:r w:rsidR="00F810E4">
        <w:rPr>
          <w:rFonts w:eastAsia="Calibri" w:cs="Times New Roman"/>
          <w:b/>
          <w:bCs/>
          <w:caps/>
          <w:kern w:val="0"/>
          <w:sz w:val="26"/>
          <w:szCs w:val="26"/>
          <w:lang w:eastAsia="en-US" w:bidi="ar-SA"/>
        </w:rPr>
        <w:t>2025-MAPA-13</w:t>
      </w:r>
    </w:p>
    <w:p w:rsidR="003666C6" w:rsidRDefault="003666C6" w:rsidP="00F810E4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spacing w:line="276" w:lineRule="auto"/>
        <w:rPr>
          <w:sz w:val="22"/>
          <w:szCs w:val="22"/>
        </w:rPr>
      </w:pPr>
    </w:p>
    <w:p w:rsidR="003666C6" w:rsidRDefault="003666C6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:rsidR="003666C6" w:rsidRDefault="003666C6">
      <w:pPr>
        <w:pStyle w:val="Style2"/>
        <w:spacing w:line="276" w:lineRule="auto"/>
        <w:jc w:val="left"/>
        <w:rPr>
          <w:rFonts w:ascii="Times New Roman" w:hAnsi="Times New Roman"/>
          <w:b w:val="0"/>
          <w:sz w:val="22"/>
          <w:szCs w:val="22"/>
        </w:rPr>
      </w:pPr>
    </w:p>
    <w:p w:rsidR="003666C6" w:rsidRDefault="000B1DAC">
      <w:pPr>
        <w:pStyle w:val="Style2"/>
        <w:spacing w:line="276" w:lineRule="auto"/>
        <w:jc w:val="lef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Identité du candidat : ………………………………………………………………………….</w:t>
      </w:r>
    </w:p>
    <w:p w:rsidR="003666C6" w:rsidRDefault="003666C6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:rsidR="003666C6" w:rsidRDefault="003666C6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:rsidR="003666C6" w:rsidRDefault="003666C6">
      <w:pPr>
        <w:pStyle w:val="Style2"/>
        <w:jc w:val="left"/>
        <w:rPr>
          <w:rFonts w:ascii="Times New Roman" w:hAnsi="Times New Roman"/>
          <w:b w:val="0"/>
          <w:sz w:val="22"/>
          <w:szCs w:val="22"/>
        </w:rPr>
      </w:pPr>
    </w:p>
    <w:p w:rsidR="003666C6" w:rsidRDefault="000B1D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cadre de réponse technique sera rendu contractuel. À ce titre, les informations mentionnées dans ce document engagent contractuellement le titulaire quant au respect des modalités d’exécution et des moyens mis en œuvre pour l’exécution de ses prestations.</w:t>
      </w:r>
    </w:p>
    <w:p w:rsidR="003666C6" w:rsidRDefault="003666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666C6" w:rsidRDefault="000B1D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Les renseignements indiqués dans le cadre de réponse technique doivent être liés directement à l’objet du marché, en répondant précisément aux différents points demandés et ne doivent en conséquence ne pas être une simple énumération de l’organisation des moyens généraux de l’entreprise.</w:t>
      </w:r>
    </w:p>
    <w:p w:rsidR="003666C6" w:rsidRDefault="003666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666C6" w:rsidRDefault="000B1DA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 cadre de réponse technique ne pourra dépasser 15 pages (une page = un recto), hors annexes. Les candidats peuvent ajouter des annexes s’ils les jugent utiles à la compréhension de leur offre, dans la limite de cinq (5) pages </w:t>
      </w:r>
      <w:bookmarkStart w:id="0" w:name="__DdeLink__956_1451900546"/>
      <w:r>
        <w:rPr>
          <w:rFonts w:ascii="Times New Roman" w:hAnsi="Times New Roman" w:cs="Times New Roman"/>
          <w:sz w:val="22"/>
          <w:szCs w:val="22"/>
        </w:rPr>
        <w:t>(une page = un recto)</w:t>
      </w:r>
      <w:bookmarkEnd w:id="0"/>
      <w:r>
        <w:rPr>
          <w:rFonts w:ascii="Times New Roman" w:hAnsi="Times New Roman" w:cs="Times New Roman"/>
          <w:sz w:val="22"/>
          <w:szCs w:val="22"/>
        </w:rPr>
        <w:t>.</w:t>
      </w:r>
    </w:p>
    <w:p w:rsidR="00006D2B" w:rsidRDefault="00006D2B">
      <w:pPr>
        <w:rPr>
          <w:rFonts w:cs="Mangal"/>
          <w:szCs w:val="21"/>
        </w:rPr>
        <w:sectPr w:rsidR="00006D2B">
          <w:type w:val="continuous"/>
          <w:pgSz w:w="11906" w:h="16838"/>
          <w:pgMar w:top="2608" w:right="1134" w:bottom="1758" w:left="2268" w:header="283" w:footer="1134" w:gutter="0"/>
          <w:cols w:space="0"/>
        </w:sectPr>
      </w:pPr>
    </w:p>
    <w:p w:rsidR="003666C6" w:rsidRDefault="000B1DAC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lastRenderedPageBreak/>
        <w:t xml:space="preserve">1/ </w:t>
      </w:r>
      <w:r w:rsidR="00F810E4" w:rsidRPr="00F810E4">
        <w:rPr>
          <w:b/>
          <w:bCs/>
          <w:sz w:val="22"/>
          <w:szCs w:val="22"/>
        </w:rPr>
        <w:t>Mode opératoire : pertinence de la méthodologie générale d’intervention</w:t>
      </w:r>
    </w:p>
    <w:p w:rsidR="003666C6" w:rsidRDefault="000B1DAC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présentera la méthodologie d’exécution des prestations.</w:t>
      </w:r>
    </w:p>
    <w:p w:rsidR="003666C6" w:rsidRDefault="003666C6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3666C6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6C6" w:rsidRDefault="000B1DAC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:rsidR="003666C6" w:rsidRDefault="003666C6">
      <w:pPr>
        <w:pStyle w:val="Standard"/>
        <w:jc w:val="both"/>
      </w:pPr>
    </w:p>
    <w:p w:rsidR="003666C6" w:rsidRDefault="000B1DAC">
      <w:pPr>
        <w:pStyle w:val="Textbody"/>
        <w:pageBreakBefore/>
        <w:spacing w:after="0" w:line="240" w:lineRule="auto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2/ </w:t>
      </w:r>
      <w:r w:rsidR="00F810E4" w:rsidRPr="00F810E4">
        <w:rPr>
          <w:b/>
          <w:bCs/>
          <w:sz w:val="22"/>
          <w:szCs w:val="22"/>
        </w:rPr>
        <w:t>Moyens humains : équipe proposée affectée à la réalisation des prestations avec CV des intervenants</w:t>
      </w:r>
    </w:p>
    <w:p w:rsidR="003666C6" w:rsidRDefault="000B1DAC">
      <w:pPr>
        <w:pStyle w:val="Textbody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Le candidat présentera l’organigramme de l’équipe dédiée, la répartition des tâches au sein de cette équipe, et les qualifications et expériences professionnelles des membres de l’équipe.</w:t>
      </w:r>
    </w:p>
    <w:p w:rsidR="003666C6" w:rsidRDefault="003666C6">
      <w:pPr>
        <w:pStyle w:val="Textbody"/>
        <w:spacing w:after="0" w:line="240" w:lineRule="auto"/>
        <w:ind w:left="0"/>
        <w:jc w:val="both"/>
        <w:rPr>
          <w:sz w:val="22"/>
          <w:szCs w:val="22"/>
          <w:lang w:eastAsia="en-US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3666C6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6C6" w:rsidRDefault="000B1DAC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:rsidR="003666C6" w:rsidRDefault="003666C6">
      <w:pPr>
        <w:pStyle w:val="Textbody"/>
        <w:spacing w:after="0" w:line="240" w:lineRule="auto"/>
        <w:ind w:left="0"/>
        <w:jc w:val="both"/>
      </w:pPr>
    </w:p>
    <w:p w:rsidR="003666C6" w:rsidRDefault="000B1DAC">
      <w:pPr>
        <w:pStyle w:val="Textbody"/>
        <w:pageBreakBefore/>
        <w:spacing w:after="0" w:line="240" w:lineRule="auto"/>
        <w:ind w:left="0"/>
      </w:pPr>
      <w:r>
        <w:rPr>
          <w:b/>
          <w:bCs/>
          <w:sz w:val="22"/>
          <w:szCs w:val="22"/>
        </w:rPr>
        <w:t xml:space="preserve">3/ </w:t>
      </w:r>
      <w:r w:rsidR="00F810E4" w:rsidRPr="00F810E4">
        <w:rPr>
          <w:b/>
          <w:bCs/>
          <w:sz w:val="22"/>
          <w:szCs w:val="22"/>
        </w:rPr>
        <w:t>Capacité de coordination, organisation de la présence pendant le chantier et respect des délais</w:t>
      </w:r>
      <w:r w:rsidR="00F810E4">
        <w:rPr>
          <w:b/>
          <w:bCs/>
          <w:sz w:val="22"/>
          <w:szCs w:val="22"/>
        </w:rPr>
        <w:br/>
      </w:r>
      <w:r>
        <w:rPr>
          <w:bCs/>
          <w:sz w:val="22"/>
          <w:szCs w:val="22"/>
        </w:rPr>
        <w:t>Le candidat présentera un planning prévisionnel avec répartition du temps passé par localisation dans la réserve de départ et d’arrivée. Il présentera également les compétences mobilisées pour chaque type d’intervention.</w:t>
      </w:r>
    </w:p>
    <w:p w:rsidR="003666C6" w:rsidRDefault="003666C6">
      <w:pPr>
        <w:pStyle w:val="Standard"/>
        <w:spacing w:line="276" w:lineRule="auto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3666C6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6C6" w:rsidRDefault="000B1DAC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0B1DAC" w:rsidP="00F810E4">
      <w:pPr>
        <w:pStyle w:val="Textbody"/>
        <w:pageBreakBefore/>
        <w:spacing w:after="0" w:line="240" w:lineRule="auto"/>
        <w:ind w:left="0"/>
        <w:jc w:val="both"/>
      </w:pPr>
      <w:r>
        <w:rPr>
          <w:b/>
          <w:bCs/>
          <w:sz w:val="22"/>
          <w:szCs w:val="22"/>
        </w:rPr>
        <w:t xml:space="preserve">4/ </w:t>
      </w:r>
      <w:r w:rsidR="00F810E4" w:rsidRPr="00F810E4">
        <w:rPr>
          <w:b/>
          <w:bCs/>
          <w:sz w:val="22"/>
          <w:szCs w:val="22"/>
        </w:rPr>
        <w:t>Moyens matériels utilisés assurant l’intégrité des œuvres pour l’ensemble des prestations définies dans les CCTP et dispositifs de protection individuelle</w:t>
      </w:r>
      <w:r w:rsidR="00F810E4">
        <w:rPr>
          <w:b/>
          <w:bCs/>
          <w:sz w:val="22"/>
          <w:szCs w:val="22"/>
        </w:rPr>
        <w:br/>
      </w:r>
      <w:bookmarkStart w:id="1" w:name="_GoBack"/>
      <w:bookmarkEnd w:id="1"/>
      <w:r>
        <w:rPr>
          <w:sz w:val="22"/>
          <w:szCs w:val="22"/>
        </w:rPr>
        <w:t>Le candidat présentera les moyens matériels utilisés afin d’assurer l’intégrité des œuvres pour l’ensemble des prestations définies dans le CCTP.</w:t>
      </w:r>
    </w:p>
    <w:p w:rsidR="003666C6" w:rsidRDefault="003666C6">
      <w:pPr>
        <w:pStyle w:val="Standard"/>
        <w:spacing w:line="276" w:lineRule="auto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3666C6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6C6" w:rsidRDefault="000B1DAC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Réponse du candidat :</w:t>
            </w: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3666C6" w:rsidRDefault="003666C6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p w:rsidR="003666C6" w:rsidRDefault="003666C6">
      <w:pPr>
        <w:pStyle w:val="Standard"/>
        <w:jc w:val="both"/>
        <w:rPr>
          <w:rFonts w:eastAsia="Georgia" w:cs="Georgia"/>
          <w:b/>
          <w:bCs/>
          <w:sz w:val="22"/>
          <w:szCs w:val="22"/>
          <w:lang w:eastAsia="fr-FR"/>
        </w:rPr>
      </w:pPr>
    </w:p>
    <w:sectPr w:rsidR="003666C6">
      <w:type w:val="continuous"/>
      <w:pgSz w:w="11906" w:h="16838"/>
      <w:pgMar w:top="2608" w:right="1134" w:bottom="1758" w:left="2268" w:header="283" w:footer="113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D2B" w:rsidRDefault="000B1DAC">
      <w:r>
        <w:separator/>
      </w:r>
    </w:p>
  </w:endnote>
  <w:endnote w:type="continuationSeparator" w:id="0">
    <w:p w:rsidR="00006D2B" w:rsidRDefault="000B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Helvetica, Arial">
    <w:charset w:val="00"/>
    <w:family w:val="auto"/>
    <w:pitch w:val="variable"/>
  </w:font>
  <w:font w:name="ヒラギノ角ゴ Pro W3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 Sans Pro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03" w:rsidRDefault="000B1DAC">
    <w:pPr>
      <w:pStyle w:val="Pieddepage"/>
      <w:jc w:val="right"/>
    </w:pP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F810E4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sur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F810E4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D2B" w:rsidRDefault="000B1DAC">
      <w:r>
        <w:rPr>
          <w:color w:val="000000"/>
        </w:rPr>
        <w:separator/>
      </w:r>
    </w:p>
  </w:footnote>
  <w:footnote w:type="continuationSeparator" w:id="0">
    <w:p w:rsidR="00006D2B" w:rsidRDefault="000B1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03" w:rsidRDefault="00F810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7E46"/>
    <w:multiLevelType w:val="multilevel"/>
    <w:tmpl w:val="3E1621EA"/>
    <w:styleLink w:val="WWOutlineListStyle6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116181"/>
    <w:multiLevelType w:val="multilevel"/>
    <w:tmpl w:val="D6C84260"/>
    <w:styleLink w:val="Outline"/>
    <w:lvl w:ilvl="0">
      <w:start w:val="1"/>
      <w:numFmt w:val="decimal"/>
      <w:pStyle w:val="Titre1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BD46372"/>
    <w:multiLevelType w:val="multilevel"/>
    <w:tmpl w:val="D5BE8262"/>
    <w:styleLink w:val="WWNum1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3" w15:restartNumberingAfterBreak="0">
    <w:nsid w:val="12BB31AA"/>
    <w:multiLevelType w:val="multilevel"/>
    <w:tmpl w:val="FB0227F4"/>
    <w:styleLink w:val="WWOutlineListStyle7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87E1137"/>
    <w:multiLevelType w:val="multilevel"/>
    <w:tmpl w:val="30A6B12E"/>
    <w:styleLink w:val="WWNum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/>
      </w:rPr>
    </w:lvl>
  </w:abstractNum>
  <w:abstractNum w:abstractNumId="5" w15:restartNumberingAfterBreak="0">
    <w:nsid w:val="353203CF"/>
    <w:multiLevelType w:val="multilevel"/>
    <w:tmpl w:val="9D7ACD12"/>
    <w:styleLink w:val="WWOutlineListStyle1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6410706"/>
    <w:multiLevelType w:val="multilevel"/>
    <w:tmpl w:val="4CDCE428"/>
    <w:styleLink w:val="WWOutlineListStyle2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8E84CC7"/>
    <w:multiLevelType w:val="multilevel"/>
    <w:tmpl w:val="53F65B78"/>
    <w:styleLink w:val="WWOutlineListStyle4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F3523DC"/>
    <w:multiLevelType w:val="multilevel"/>
    <w:tmpl w:val="F4A03F64"/>
    <w:styleLink w:val="WWOutlineListStyle3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49A046FA"/>
    <w:multiLevelType w:val="multilevel"/>
    <w:tmpl w:val="30D0FD48"/>
    <w:styleLink w:val="WWOutlineListStyle5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6596198"/>
    <w:multiLevelType w:val="multilevel"/>
    <w:tmpl w:val="8FFAFCE6"/>
    <w:styleLink w:val="WW8Num9"/>
    <w:lvl w:ilvl="0">
      <w:numFmt w:val="bullet"/>
      <w:lvlText w:val="-"/>
      <w:lvlJc w:val="left"/>
      <w:pPr>
        <w:ind w:left="1571" w:hanging="360"/>
      </w:pPr>
      <w:rPr>
        <w:rFonts w:ascii="Arial" w:eastAsia="Times New Roman" w:hAnsi="Arial" w:cs="Arial"/>
        <w:sz w:val="18"/>
        <w:szCs w:val="18"/>
        <w:lang w:val="fr-FR" w:eastAsia="en-U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1" w15:restartNumberingAfterBreak="0">
    <w:nsid w:val="579B1B4E"/>
    <w:multiLevelType w:val="multilevel"/>
    <w:tmpl w:val="5352D3A0"/>
    <w:styleLink w:val="WWOutlineListStyle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612E75E7"/>
    <w:multiLevelType w:val="multilevel"/>
    <w:tmpl w:val="0432327C"/>
    <w:styleLink w:val="WWOutlineListStyle8"/>
    <w:lvl w:ilvl="0">
      <w:start w:val="1"/>
      <w:numFmt w:val="decimal"/>
      <w:lvlText w:val="%1 -"/>
      <w:lvlJc w:val="left"/>
      <w:pPr>
        <w:ind w:left="432" w:hanging="432"/>
      </w:pPr>
    </w:lvl>
    <w:lvl w:ilvl="1">
      <w:start w:val="1"/>
      <w:numFmt w:val="decimal"/>
      <w:lvlText w:val="%1.%2 -"/>
      <w:lvlJc w:val="left"/>
      <w:pPr>
        <w:ind w:left="576" w:hanging="576"/>
      </w:pPr>
    </w:lvl>
    <w:lvl w:ilvl="2">
      <w:start w:val="1"/>
      <w:numFmt w:val="decimal"/>
      <w:lvlText w:val="%1.%2.%3 -"/>
      <w:lvlJc w:val="left"/>
      <w:pPr>
        <w:ind w:left="805" w:hanging="805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6FEA3733"/>
    <w:multiLevelType w:val="multilevel"/>
    <w:tmpl w:val="B6208152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C6"/>
    <w:rsid w:val="00006D2B"/>
    <w:rsid w:val="000B1DAC"/>
    <w:rsid w:val="003666C6"/>
    <w:rsid w:val="00990085"/>
    <w:rsid w:val="00F8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8176"/>
  <w15:docId w15:val="{E8B86CAD-A216-4CA0-99B4-AAA07DD2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rFonts w:ascii="Segoe UI" w:eastAsia="Segoe UI" w:hAnsi="Segoe UI" w:cs="Segoe UI"/>
      <w:color w:val="003366"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tabs>
        <w:tab w:val="left" w:pos="-4626"/>
      </w:tabs>
      <w:spacing w:before="200"/>
      <w:outlineLvl w:val="1"/>
    </w:pPr>
    <w:rPr>
      <w:rFonts w:ascii="Segoe UI" w:eastAsia="Segoe UI" w:hAnsi="Segoe UI" w:cs="Segoe UI"/>
      <w:color w:val="003366"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tabs>
        <w:tab w:val="left" w:pos="-5103"/>
        <w:tab w:val="left" w:pos="-4928"/>
      </w:tabs>
      <w:spacing w:before="227"/>
      <w:ind w:right="113"/>
      <w:outlineLvl w:val="2"/>
    </w:pPr>
    <w:rPr>
      <w:rFonts w:ascii="Segoe UI" w:eastAsia="Segoe UI" w:hAnsi="Segoe UI" w:cs="Segoe UI"/>
      <w:color w:val="003366"/>
      <w:sz w:val="20"/>
      <w:szCs w:val="20"/>
    </w:rPr>
  </w:style>
  <w:style w:type="paragraph" w:styleId="Titre4">
    <w:name w:val="heading 4"/>
    <w:basedOn w:val="Heading"/>
    <w:next w:val="Textbody"/>
    <w:pPr>
      <w:shd w:val="clear" w:color="auto" w:fill="FFFFFF"/>
      <w:tabs>
        <w:tab w:val="left" w:pos="3457"/>
        <w:tab w:val="left" w:pos="3632"/>
      </w:tabs>
      <w:spacing w:before="227" w:after="113"/>
      <w:ind w:left="1644"/>
      <w:outlineLvl w:val="3"/>
    </w:pPr>
    <w:rPr>
      <w:rFonts w:ascii="Segoe UI" w:eastAsia="Segoe UI" w:hAnsi="Segoe UI" w:cs="Segoe UI"/>
      <w:color w:val="003366"/>
      <w:sz w:val="20"/>
      <w:szCs w:val="20"/>
    </w:rPr>
  </w:style>
  <w:style w:type="paragraph" w:styleId="Titre5">
    <w:name w:val="heading 5"/>
    <w:basedOn w:val="Heading"/>
    <w:next w:val="Textbody"/>
    <w:pPr>
      <w:spacing w:before="120" w:after="60"/>
      <w:outlineLvl w:val="4"/>
    </w:pPr>
  </w:style>
  <w:style w:type="paragraph" w:styleId="Titre6">
    <w:name w:val="heading 6"/>
    <w:basedOn w:val="Heading"/>
    <w:next w:val="Textbody"/>
    <w:pPr>
      <w:spacing w:before="60" w:after="60"/>
      <w:outlineLvl w:val="5"/>
    </w:pPr>
    <w:rPr>
      <w:i/>
      <w:iCs/>
    </w:rPr>
  </w:style>
  <w:style w:type="paragraph" w:styleId="Titre7">
    <w:name w:val="heading 7"/>
    <w:basedOn w:val="Heading"/>
    <w:next w:val="Textbody"/>
    <w:pPr>
      <w:spacing w:before="60" w:after="60"/>
      <w:outlineLvl w:val="6"/>
    </w:pPr>
  </w:style>
  <w:style w:type="paragraph" w:styleId="Titre8">
    <w:name w:val="heading 8"/>
    <w:basedOn w:val="Heading"/>
    <w:next w:val="Textbody"/>
    <w:pPr>
      <w:spacing w:before="60" w:after="60"/>
      <w:outlineLvl w:val="7"/>
    </w:pPr>
    <w:rPr>
      <w:i/>
      <w:iCs/>
    </w:rPr>
  </w:style>
  <w:style w:type="paragraph" w:styleId="Titre9">
    <w:name w:val="heading 9"/>
    <w:basedOn w:val="Heading"/>
    <w:next w:val="Textbody"/>
    <w:pPr>
      <w:spacing w:before="6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227" w:line="288" w:lineRule="auto"/>
      <w:ind w:left="17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ous-titre">
    <w:name w:val="Subtitle"/>
    <w:basedOn w:val="Heading"/>
    <w:next w:val="Textbody"/>
    <w:pPr>
      <w:spacing w:before="60"/>
    </w:pPr>
    <w:rPr>
      <w:sz w:val="36"/>
      <w:szCs w:val="36"/>
    </w:rPr>
  </w:style>
  <w:style w:type="paragraph" w:styleId="Titreindex">
    <w:name w:val="index heading"/>
    <w:basedOn w:val="Heading"/>
    <w:pPr>
      <w:suppressLineNumbers/>
    </w:pPr>
    <w:rPr>
      <w:sz w:val="32"/>
      <w:szCs w:val="32"/>
    </w:rPr>
  </w:style>
  <w:style w:type="paragraph" w:customStyle="1" w:styleId="ContentsHeading">
    <w:name w:val="Contents Heading"/>
    <w:basedOn w:val="Heading"/>
    <w:pPr>
      <w:suppressLineNumbers/>
    </w:pPr>
    <w:rPr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  <w:spacing w:before="170" w:after="113"/>
    </w:pPr>
    <w:rPr>
      <w:b/>
    </w:rPr>
  </w:style>
  <w:style w:type="paragraph" w:customStyle="1" w:styleId="Contents2">
    <w:name w:val="Contents 2"/>
    <w:basedOn w:val="Index"/>
    <w:pPr>
      <w:tabs>
        <w:tab w:val="right" w:leader="dot" w:pos="96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spacing w:after="28"/>
      <w:ind w:left="566"/>
    </w:pPr>
    <w:rPr>
      <w:sz w:val="22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</w:style>
  <w:style w:type="paragraph" w:customStyle="1" w:styleId="Footnote">
    <w:name w:val="Footnote"/>
    <w:basedOn w:val="Standard"/>
  </w:style>
  <w:style w:type="paragraph" w:customStyle="1" w:styleId="Endnote">
    <w:name w:val="Endnote"/>
    <w:basedOn w:val="Standard"/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En-tte">
    <w:name w:val="header"/>
    <w:basedOn w:val="Standard"/>
  </w:style>
  <w:style w:type="paragraph" w:customStyle="1" w:styleId="Par-Fz">
    <w:name w:val="Par-Fz"/>
    <w:basedOn w:val="PreformattedText"/>
    <w:pPr>
      <w:spacing w:before="170"/>
      <w:ind w:left="567"/>
      <w:jc w:val="both"/>
    </w:pPr>
    <w:rPr>
      <w:rFonts w:ascii="Liberation Serif" w:eastAsia="Liberation Serif" w:hAnsi="Liberation Serif" w:cs="Liberation Serif"/>
      <w:color w:val="003366"/>
      <w:sz w:val="23"/>
    </w:rPr>
  </w:style>
  <w:style w:type="paragraph" w:customStyle="1" w:styleId="Contents4">
    <w:name w:val="Contents 4"/>
    <w:basedOn w:val="Index"/>
    <w:pPr>
      <w:spacing w:after="57"/>
      <w:ind w:left="1077"/>
    </w:pPr>
    <w:rPr>
      <w:sz w:val="20"/>
    </w:rPr>
  </w:style>
  <w:style w:type="paragraph" w:customStyle="1" w:styleId="Heading10">
    <w:name w:val="Heading 10"/>
    <w:basedOn w:val="Heading"/>
    <w:next w:val="Textbody"/>
    <w:pPr>
      <w:spacing w:before="60" w:after="60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Style2">
    <w:name w:val="Style2"/>
    <w:pPr>
      <w:suppressAutoHyphens/>
      <w:jc w:val="both"/>
    </w:pPr>
    <w:rPr>
      <w:rFonts w:ascii="Helvetica, Arial" w:eastAsia="ヒラギノ角ゴ Pro W3" w:hAnsi="Helvetica, Arial" w:cs="Helvetica, Arial"/>
      <w:b/>
      <w:color w:val="000000"/>
      <w:szCs w:val="20"/>
    </w:rPr>
  </w:style>
  <w:style w:type="paragraph" w:customStyle="1" w:styleId="5Articlenormal">
    <w:name w:val="5. Article normal"/>
    <w:basedOn w:val="Standard"/>
    <w:pPr>
      <w:spacing w:after="200"/>
      <w:ind w:left="284" w:right="311"/>
    </w:pPr>
    <w:rPr>
      <w:rFonts w:eastAsia="Times New Roman" w:cs="Calibri"/>
    </w:rPr>
  </w:style>
  <w:style w:type="paragraph" w:customStyle="1" w:styleId="Default">
    <w:name w:val="Default"/>
    <w:pPr>
      <w:suppressAutoHyphens/>
    </w:pPr>
    <w:rPr>
      <w:rFonts w:ascii="Neo Sans Pro" w:eastAsia="SimSun, 宋体" w:hAnsi="Neo Sans Pro" w:cs="Mangal"/>
      <w:color w:val="00000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Appelnotedebasdep2">
    <w:name w:val="Appel note de bas de p.2"/>
    <w:rPr>
      <w:position w:val="0"/>
      <w:vertAlign w:val="superscript"/>
    </w:rPr>
  </w:style>
  <w:style w:type="character" w:customStyle="1" w:styleId="ListLabel1">
    <w:name w:val="ListLabel 1"/>
    <w:rPr>
      <w:rFonts w:eastAsia="OpenSymbol"/>
    </w:rPr>
  </w:style>
  <w:style w:type="character" w:customStyle="1" w:styleId="SourceText">
    <w:name w:val="Source Text"/>
    <w:rPr>
      <w:rFonts w:ascii="Courier New" w:eastAsia="NSimSun" w:hAnsi="Courier New" w:cs="Courier New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Times New Roman" w:hAnsi="Arial" w:cs="Arial"/>
      <w:sz w:val="18"/>
      <w:szCs w:val="18"/>
      <w:lang w:val="fr-FR" w:eastAsia="en-U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numbering" w:customStyle="1" w:styleId="WWOutlineListStyle8">
    <w:name w:val="WW_OutlineListStyle_8"/>
    <w:basedOn w:val="Aucuneliste"/>
    <w:pPr>
      <w:numPr>
        <w:numId w:val="2"/>
      </w:numPr>
    </w:pPr>
  </w:style>
  <w:style w:type="numbering" w:customStyle="1" w:styleId="WWOutlineListStyle7">
    <w:name w:val="WW_OutlineListStyle_7"/>
    <w:basedOn w:val="Aucuneliste"/>
    <w:pPr>
      <w:numPr>
        <w:numId w:val="3"/>
      </w:numPr>
    </w:pPr>
  </w:style>
  <w:style w:type="numbering" w:customStyle="1" w:styleId="WWOutlineListStyle6">
    <w:name w:val="WW_OutlineListStyle_6"/>
    <w:basedOn w:val="Aucuneliste"/>
    <w:pPr>
      <w:numPr>
        <w:numId w:val="4"/>
      </w:numPr>
    </w:pPr>
  </w:style>
  <w:style w:type="numbering" w:customStyle="1" w:styleId="WWOutlineListStyle5">
    <w:name w:val="WW_OutlineListStyle_5"/>
    <w:basedOn w:val="Aucuneliste"/>
    <w:pPr>
      <w:numPr>
        <w:numId w:val="5"/>
      </w:numPr>
    </w:pPr>
  </w:style>
  <w:style w:type="numbering" w:customStyle="1" w:styleId="WWOutlineListStyle4">
    <w:name w:val="WW_OutlineListStyle_4"/>
    <w:basedOn w:val="Aucuneliste"/>
    <w:pPr>
      <w:numPr>
        <w:numId w:val="6"/>
      </w:numPr>
    </w:pPr>
  </w:style>
  <w:style w:type="numbering" w:customStyle="1" w:styleId="WWOutlineListStyle3">
    <w:name w:val="WW_OutlineListStyle_3"/>
    <w:basedOn w:val="Aucuneliste"/>
    <w:pPr>
      <w:numPr>
        <w:numId w:val="7"/>
      </w:numPr>
    </w:pPr>
  </w:style>
  <w:style w:type="numbering" w:customStyle="1" w:styleId="WWOutlineListStyle2">
    <w:name w:val="WW_OutlineListStyle_2"/>
    <w:basedOn w:val="Aucuneliste"/>
    <w:pPr>
      <w:numPr>
        <w:numId w:val="8"/>
      </w:numPr>
    </w:pPr>
  </w:style>
  <w:style w:type="numbering" w:customStyle="1" w:styleId="WWOutlineListStyle1">
    <w:name w:val="WW_OutlineListStyle_1"/>
    <w:basedOn w:val="Aucuneliste"/>
    <w:pPr>
      <w:numPr>
        <w:numId w:val="9"/>
      </w:numPr>
    </w:pPr>
  </w:style>
  <w:style w:type="numbering" w:customStyle="1" w:styleId="WWOutlineListStyle">
    <w:name w:val="WW_OutlineListStyle"/>
    <w:basedOn w:val="Aucuneliste"/>
    <w:pPr>
      <w:numPr>
        <w:numId w:val="10"/>
      </w:numPr>
    </w:pPr>
  </w:style>
  <w:style w:type="numbering" w:customStyle="1" w:styleId="WWNum1">
    <w:name w:val="WWNum1"/>
    <w:basedOn w:val="Aucuneliste"/>
    <w:pPr>
      <w:numPr>
        <w:numId w:val="11"/>
      </w:numPr>
    </w:pPr>
  </w:style>
  <w:style w:type="numbering" w:customStyle="1" w:styleId="WWNum2">
    <w:name w:val="WWNum2"/>
    <w:basedOn w:val="Aucuneliste"/>
    <w:pPr>
      <w:numPr>
        <w:numId w:val="12"/>
      </w:numPr>
    </w:pPr>
  </w:style>
  <w:style w:type="numbering" w:customStyle="1" w:styleId="WW8Num17">
    <w:name w:val="WW8Num17"/>
    <w:basedOn w:val="Aucuneliste"/>
    <w:pPr>
      <w:numPr>
        <w:numId w:val="13"/>
      </w:numPr>
    </w:pPr>
  </w:style>
  <w:style w:type="numbering" w:customStyle="1" w:styleId="WW8Num9">
    <w:name w:val="WW8Num9"/>
    <w:basedOn w:val="Aucuneliste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NONNON</dc:creator>
  <cp:lastModifiedBy>CRAPOULET Bénédicte</cp:lastModifiedBy>
  <cp:revision>4</cp:revision>
  <dcterms:created xsi:type="dcterms:W3CDTF">2025-06-24T10:17:00Z</dcterms:created>
  <dcterms:modified xsi:type="dcterms:W3CDTF">2025-06-25T07:43:00Z</dcterms:modified>
</cp:coreProperties>
</file>